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tabs>
          <w:tab w:val="left" w:pos="426"/>
        </w:tabs>
        <w:jc w:val="both"/>
        <w:rPr>
          <w:rFonts w:ascii="Arial" w:hAnsi="Arial" w:cs="Arial"/>
          <w:sz w:val="22"/>
          <w:szCs w:val="22"/>
          <w:lang w:val="es-MX"/>
        </w:rPr>
      </w:pPr>
      <w:bookmarkStart w:id="0" w:name="_GoBack"/>
      <w:bookmarkEnd w:id="0"/>
    </w:p>
    <w:p w:rsidR="002B7E4F" w:rsidRPr="002B7E4F" w:rsidRDefault="002B7E4F" w:rsidP="002B7E4F">
      <w:pPr>
        <w:jc w:val="both"/>
        <w:rPr>
          <w:rFonts w:ascii="Arial" w:hAnsi="Arial" w:cs="Arial"/>
          <w:b/>
          <w:sz w:val="22"/>
          <w:szCs w:val="22"/>
          <w:lang w:val="es-MX"/>
        </w:rPr>
      </w:pPr>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130</w:t>
      </w:r>
      <w:r w:rsidR="00690EBC">
        <w:rPr>
          <w:rFonts w:ascii="Arial" w:hAnsi="Arial" w:cs="Arial"/>
          <w:b/>
          <w:sz w:val="22"/>
          <w:szCs w:val="22"/>
          <w:lang w:val="es-MX"/>
        </w:rPr>
        <w:t>.-</w:t>
      </w:r>
      <w:r w:rsidRPr="002B7E4F">
        <w:rPr>
          <w:rFonts w:ascii="Arial" w:hAnsi="Arial" w:cs="Arial"/>
          <w:b/>
          <w:sz w:val="22"/>
          <w:szCs w:val="22"/>
          <w:lang w:val="es-MX"/>
        </w:rPr>
        <w:t xml:space="preserve"> PUESTA EN MARCHA DEL SISTEMA GLOBAL</w:t>
      </w:r>
    </w:p>
    <w:p w:rsidR="002B7E4F" w:rsidRPr="002B7E4F" w:rsidRDefault="002B7E4F" w:rsidP="002B7E4F">
      <w:pPr>
        <w:tabs>
          <w:tab w:val="left" w:pos="426"/>
        </w:tabs>
        <w:jc w:val="both"/>
        <w:rPr>
          <w:rFonts w:ascii="Arial" w:hAnsi="Arial" w:cs="Arial"/>
          <w:b/>
          <w:sz w:val="22"/>
          <w:szCs w:val="22"/>
          <w:lang w:val="es-MX"/>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Puesta en marcha del sistema global de alumbrado, fuerza y distribución en BT, incluyendo la ejecución de pruebas en fábrica (FAT), pruebas en campo (SAT), entrega de documentación, manuales técnicos y capacitación del personal.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62"/>
        </w:numPr>
        <w:rPr>
          <w:rFonts w:ascii="Arial" w:hAnsi="Arial" w:cs="Arial"/>
          <w:b/>
          <w:sz w:val="22"/>
          <w:szCs w:val="22"/>
        </w:rPr>
      </w:pPr>
      <w:bookmarkStart w:id="1" w:name="_Toc368070075"/>
      <w:r w:rsidRPr="002B7E4F">
        <w:rPr>
          <w:rFonts w:ascii="Arial" w:hAnsi="Arial" w:cs="Arial"/>
          <w:b/>
          <w:sz w:val="22"/>
          <w:szCs w:val="22"/>
        </w:rPr>
        <w:t>Características Técnicas</w:t>
      </w:r>
      <w:bookmarkEnd w:id="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presente concepto incluye todas las pruebas y ensayos a realizar por todos los materiales y accesorios que son necesarios para la ejecución de todos los trabajos indicados en el Subsistema de Baja Tensión (EBT).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Desarrollo de la ingeniería de diseño detallado y de ajuste del sistema en obra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Desarrollo de todos los trámites legales, certificaciones y legalizaciones necesarias para la puesta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Capacitación y entrega de documentación, el cual incluye como puntos más destacados: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Capacitación del personal de operación y mantenimiento</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Entrega de documentación de obra, manuales técnicos, manuales de operación y mantenimiento.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62"/>
        </w:numPr>
        <w:rPr>
          <w:rFonts w:ascii="Arial" w:hAnsi="Arial" w:cs="Arial"/>
          <w:b/>
          <w:sz w:val="22"/>
          <w:szCs w:val="22"/>
        </w:rPr>
      </w:pPr>
      <w:bookmarkStart w:id="2" w:name="_Toc368070076"/>
      <w:r w:rsidRPr="002B7E4F">
        <w:rPr>
          <w:rFonts w:ascii="Arial" w:hAnsi="Arial" w:cs="Arial"/>
          <w:b/>
          <w:sz w:val="22"/>
          <w:szCs w:val="22"/>
        </w:rPr>
        <w:t>Ejecución de Obra</w:t>
      </w:r>
      <w:bookmarkEnd w:id="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Sistema de Baja Tensión deberá configurarse y funcionar acorde a los requerimientos funcionales y técnicos especificados en el proyecto y los materiales y equipos utilizados deberán ser de calidad, acorde a las normas y rendimientos especificados.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Para ello, el contratista deberá de proceder a llevar los siguientes procedimientos: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Ingeniería de diseño, durante la fase inicial del proyecto el contratista deberá desarrollar todas las actividades de ingeniería de diseño que considere necesarias a fin de llevar a término la correcta ejecución de la obra. Se incluye dentro de esta actividad estudios tales como RAMS o desarrollo de los protocolos de pruebas FAT y SAT.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Control de Calidad, el cual se inicia durante la fase de fabricación, instalación y puesta en servicio. Este procedimiento permitirá demostrar que los materiales y equipos instalados en obra cumplen con los niveles de calidad exigidos en la obra y permiten alcanzar los grados de fiabilidad y disponibilidad del sistema así como reducir los costes de mantenimiento correctivo.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Validación de las prestaciones del sistema, el cual se ejecuta una vez el contratista considera que su sistema ya está instalado y operativo. Este procedimiento, el cual constará de pruebas de ejecución locales y remotas así como integradas con otros sistemas permitirá demostrar a la Dirección de la Obra el cumplimiento de los requerimientos solicitados al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Capacitación y entrega de documentación. Una vez el sistema haya sido validado, se deberá proceder a capacitar a los operadores del sistema así como a los mantenedores. La formación tendrá suficiente profundidad a fin de garantizar que los operadores y mantenedores podrán desarrollar con independencia la práctica totalidad de sus funciones. Como complemento a la formación y a la operación / mantenimiento, el contratista hará entrega de la documentación As-</w:t>
      </w:r>
      <w:proofErr w:type="spellStart"/>
      <w:r w:rsidRPr="002B7E4F">
        <w:rPr>
          <w:rFonts w:ascii="Arial" w:hAnsi="Arial" w:cs="Arial"/>
          <w:sz w:val="22"/>
          <w:szCs w:val="22"/>
        </w:rPr>
        <w:t>build</w:t>
      </w:r>
      <w:proofErr w:type="spellEnd"/>
      <w:r w:rsidRPr="002B7E4F">
        <w:rPr>
          <w:rFonts w:ascii="Arial" w:hAnsi="Arial" w:cs="Arial"/>
          <w:sz w:val="22"/>
          <w:szCs w:val="22"/>
        </w:rPr>
        <w:t xml:space="preserve"> del proyecto.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62"/>
        </w:numPr>
        <w:rPr>
          <w:rFonts w:ascii="Arial" w:hAnsi="Arial" w:cs="Arial"/>
          <w:b/>
          <w:sz w:val="22"/>
          <w:szCs w:val="22"/>
        </w:rPr>
      </w:pPr>
      <w:bookmarkStart w:id="3" w:name="_Toc368070077"/>
      <w:r w:rsidRPr="002B7E4F">
        <w:rPr>
          <w:rFonts w:ascii="Arial" w:hAnsi="Arial" w:cs="Arial"/>
          <w:b/>
          <w:sz w:val="22"/>
          <w:szCs w:val="22"/>
        </w:rPr>
        <w:t>Medición</w:t>
      </w:r>
      <w:bookmarkEnd w:id="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Ejecución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62"/>
        </w:numPr>
        <w:rPr>
          <w:rFonts w:ascii="Arial" w:hAnsi="Arial" w:cs="Arial"/>
          <w:b/>
          <w:sz w:val="22"/>
          <w:szCs w:val="22"/>
        </w:rPr>
      </w:pPr>
      <w:bookmarkStart w:id="4" w:name="_Toc368070078"/>
      <w:r w:rsidRPr="002B7E4F">
        <w:rPr>
          <w:rFonts w:ascii="Arial" w:hAnsi="Arial" w:cs="Arial"/>
          <w:b/>
          <w:sz w:val="22"/>
          <w:szCs w:val="22"/>
        </w:rPr>
        <w:t>Pruebas y Ensayo</w:t>
      </w:r>
      <w:bookmarkEnd w:id="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No aplicable a este concepto.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62"/>
        </w:numPr>
        <w:rPr>
          <w:rFonts w:ascii="Arial" w:hAnsi="Arial" w:cs="Arial"/>
          <w:b/>
          <w:sz w:val="22"/>
          <w:szCs w:val="22"/>
        </w:rPr>
      </w:pPr>
      <w:bookmarkStart w:id="5" w:name="_Toc368070079"/>
      <w:r w:rsidRPr="002B7E4F">
        <w:rPr>
          <w:rFonts w:ascii="Arial" w:hAnsi="Arial" w:cs="Arial"/>
          <w:b/>
          <w:sz w:val="22"/>
          <w:szCs w:val="22"/>
        </w:rPr>
        <w:t>Base de Pago</w:t>
      </w:r>
      <w:bookmarkEnd w:id="5"/>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67148">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0897"/>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148"/>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469D"/>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373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1CC"/>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B67F8"/>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0325"/>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4E48"/>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87D"/>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747FD"/>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3A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38C"/>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A07"/>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DB629-62A4-491A-86FB-C7D93627D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581</Words>
  <Characters>3197</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2014-04-10T22:49:00Z</dcterms:created>
  <dcterms:modified xsi:type="dcterms:W3CDTF">2014-04-10T22:49:00Z</dcterms:modified>
</cp:coreProperties>
</file>